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BF13AB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t>Szacowanie wartości zamówienia</w:t>
      </w:r>
      <w:r w:rsidR="00A57F16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015C9" w:rsidRPr="00BF13AB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  <w:sz w:val="20"/>
          <w:szCs w:val="20"/>
        </w:rPr>
      </w:pPr>
    </w:p>
    <w:p w:rsidR="008015C9" w:rsidRPr="00BF13AB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7173D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W celu ustalenia wartości zamówienia Polska Izba Motoryzacji zwraca się z prośbą o</w:t>
      </w:r>
      <w:r w:rsidR="003D04CC" w:rsidRPr="00BF13A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oszacowanie</w:t>
      </w:r>
      <w:r w:rsidR="003D04CC" w:rsidRPr="00BF13AB">
        <w:rPr>
          <w:rFonts w:asciiTheme="minorHAnsi" w:hAnsiTheme="minorHAnsi" w:cstheme="minorHAnsi"/>
          <w:sz w:val="20"/>
          <w:szCs w:val="20"/>
        </w:rPr>
        <w:t xml:space="preserve">       </w:t>
      </w:r>
      <w:r w:rsidR="009C078F" w:rsidRPr="00BF13AB">
        <w:rPr>
          <w:rFonts w:asciiTheme="minorHAnsi" w:hAnsiTheme="minorHAnsi" w:cstheme="minorHAnsi"/>
          <w:sz w:val="20"/>
          <w:szCs w:val="20"/>
        </w:rPr>
        <w:br/>
      </w:r>
      <w:r w:rsidR="00F6321F" w:rsidRPr="00BF13AB">
        <w:rPr>
          <w:rFonts w:asciiTheme="minorHAnsi" w:hAnsiTheme="minorHAnsi" w:cstheme="minorHAnsi"/>
          <w:b/>
          <w:sz w:val="20"/>
          <w:szCs w:val="20"/>
        </w:rPr>
        <w:t>kosztu</w:t>
      </w:r>
      <w:proofErr w:type="gramEnd"/>
      <w:r w:rsidR="00F6321F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 xml:space="preserve">pracy </w:t>
      </w:r>
      <w:r w:rsidR="00F6321F" w:rsidRPr="00BF13AB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EC026D">
        <w:rPr>
          <w:rFonts w:asciiTheme="minorHAnsi" w:hAnsiTheme="minorHAnsi" w:cstheme="minorHAnsi"/>
          <w:b/>
          <w:sz w:val="20"/>
          <w:szCs w:val="20"/>
        </w:rPr>
        <w:t>recenzentów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zadania</w:t>
      </w:r>
      <w:r w:rsidR="008015C9" w:rsidRPr="00BF13AB">
        <w:rPr>
          <w:rFonts w:asciiTheme="minorHAnsi" w:hAnsiTheme="minorHAnsi" w:cstheme="minorHAnsi"/>
          <w:sz w:val="20"/>
          <w:szCs w:val="20"/>
        </w:rPr>
        <w:t>,</w:t>
      </w:r>
      <w:r w:rsidR="004015B6" w:rsidRPr="00BF13AB">
        <w:rPr>
          <w:rFonts w:asciiTheme="minorHAnsi" w:hAnsiTheme="minorHAnsi" w:cstheme="minorHAnsi"/>
          <w:sz w:val="20"/>
          <w:szCs w:val="20"/>
        </w:rPr>
        <w:t xml:space="preserve"> polegającego </w:t>
      </w:r>
      <w:r w:rsidRPr="00BF13AB">
        <w:rPr>
          <w:rFonts w:asciiTheme="minorHAnsi" w:hAnsiTheme="minorHAnsi" w:cstheme="minorHAnsi"/>
          <w:sz w:val="20"/>
          <w:szCs w:val="20"/>
        </w:rPr>
        <w:t>na</w:t>
      </w:r>
      <w:r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026D">
        <w:rPr>
          <w:rFonts w:asciiTheme="minorHAnsi" w:hAnsiTheme="minorHAnsi" w:cstheme="minorHAnsi"/>
          <w:b/>
          <w:sz w:val="20"/>
          <w:szCs w:val="20"/>
        </w:rPr>
        <w:t xml:space="preserve">zrecenzowaniu programów nauczania </w:t>
      </w:r>
      <w:r w:rsidR="00854FF5" w:rsidRPr="00BF13AB">
        <w:rPr>
          <w:rFonts w:asciiTheme="minorHAnsi" w:hAnsiTheme="minorHAnsi" w:cstheme="minorHAnsi"/>
          <w:b/>
          <w:bCs/>
          <w:sz w:val="20"/>
          <w:szCs w:val="20"/>
        </w:rPr>
        <w:t>dodatkowych umiejętności zawodowych dla 12 zawodów branży elektroenergetycznej i metalurgicznej</w:t>
      </w:r>
      <w:r w:rsidR="009C078F" w:rsidRPr="00BF13AB">
        <w:rPr>
          <w:rFonts w:asciiTheme="minorHAnsi" w:hAnsiTheme="minorHAnsi" w:cstheme="minorHAnsi"/>
          <w:sz w:val="20"/>
          <w:szCs w:val="20"/>
        </w:rPr>
        <w:t>.</w:t>
      </w:r>
    </w:p>
    <w:p w:rsidR="008015C9" w:rsidRPr="00BF13AB" w:rsidRDefault="008015C9" w:rsidP="009C078F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0593A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Zadanie zrealizowane zostanie w ramach projektu</w:t>
      </w:r>
      <w:r w:rsidR="00543EF8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54FF5" w:rsidRPr="00BF13AB">
        <w:rPr>
          <w:rFonts w:asciiTheme="minorHAnsi" w:hAnsiTheme="minorHAnsi" w:cstheme="minorHAnsi"/>
          <w:b/>
          <w:i/>
          <w:sz w:val="20"/>
          <w:szCs w:val="20"/>
        </w:rPr>
        <w:t>Opracowanie programów nauczania dla dodatkowych umiejętności zawodowych w obszarze V branży elektroenergetycznej i metalurgicznej</w:t>
      </w:r>
      <w:r w:rsidRPr="00BF13A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854FF5" w:rsidRPr="00BF13A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854FF5" w:rsidRPr="00BF13AB">
        <w:rPr>
          <w:rFonts w:asciiTheme="minorHAnsi" w:hAnsiTheme="minorHAnsi" w:cstheme="minorHAnsi"/>
          <w:sz w:val="20"/>
          <w:szCs w:val="20"/>
        </w:rPr>
        <w:t>POWR.02.15.00</w:t>
      </w:r>
      <w:proofErr w:type="spellEnd"/>
      <w:r w:rsidR="00854FF5" w:rsidRPr="00BF13AB">
        <w:rPr>
          <w:rFonts w:asciiTheme="minorHAnsi" w:hAnsiTheme="minorHAnsi" w:cstheme="minorHAnsi"/>
          <w:sz w:val="20"/>
          <w:szCs w:val="20"/>
        </w:rPr>
        <w:t>-00-1001/21</w:t>
      </w:r>
      <w:r w:rsidR="00B13D93" w:rsidRPr="00BF13AB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współfinansowanego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ze środków Europejskiego Funduszu Społecznego w ramach Programu Operacyjnego Wiedza Edukacja Rozwój 2014–2020, Działanie:</w:t>
      </w:r>
      <w:r w:rsidR="00854FF5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2.15 Kształcenie i szkolenie</w:t>
      </w:r>
      <w:r w:rsidR="00854FF5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 xml:space="preserve">zawodowe dostosowane do potrzeb zmieniającej się </w:t>
      </w:r>
      <w:r w:rsidR="00854FF5" w:rsidRPr="00BF13AB">
        <w:rPr>
          <w:rFonts w:asciiTheme="minorHAnsi" w:hAnsiTheme="minorHAnsi" w:cstheme="minorHAnsi"/>
          <w:sz w:val="20"/>
          <w:szCs w:val="20"/>
        </w:rPr>
        <w:t>g</w:t>
      </w:r>
      <w:r w:rsidRPr="00BF13AB">
        <w:rPr>
          <w:rFonts w:asciiTheme="minorHAnsi" w:hAnsiTheme="minorHAnsi" w:cstheme="minorHAnsi"/>
          <w:sz w:val="20"/>
          <w:szCs w:val="20"/>
        </w:rPr>
        <w:t>ospodarki</w:t>
      </w:r>
      <w:r w:rsidR="005D266E" w:rsidRPr="00BF13AB">
        <w:rPr>
          <w:rFonts w:asciiTheme="minorHAnsi" w:hAnsiTheme="minorHAnsi" w:cstheme="minorHAnsi"/>
          <w:sz w:val="20"/>
          <w:szCs w:val="20"/>
        </w:rPr>
        <w:t>.</w:t>
      </w:r>
    </w:p>
    <w:p w:rsidR="00B13D93" w:rsidRPr="00BF13AB" w:rsidRDefault="00B13D93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D233C" w:rsidRPr="00BF13AB" w:rsidRDefault="00481F7E" w:rsidP="009C078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t>Opis merytoryczny zadania</w:t>
      </w:r>
    </w:p>
    <w:p w:rsidR="00BF13AB" w:rsidRPr="00BF13AB" w:rsidRDefault="00BF13AB" w:rsidP="009C078F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:rsidR="00BF13AB" w:rsidRPr="00BF13AB" w:rsidRDefault="00EC026D" w:rsidP="009C078F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  <w:r>
        <w:rPr>
          <w:rFonts w:asciiTheme="majorHAnsi" w:eastAsia="Calibri Light" w:hAnsiTheme="majorHAnsi" w:cstheme="majorHAnsi"/>
          <w:sz w:val="20"/>
          <w:szCs w:val="20"/>
        </w:rPr>
        <w:t>Przygotowanie recenzji p</w:t>
      </w:r>
      <w:r w:rsidR="00BF13AB" w:rsidRPr="00BF13AB">
        <w:rPr>
          <w:rFonts w:asciiTheme="majorHAnsi" w:eastAsia="Calibri Light" w:hAnsiTheme="majorHAnsi" w:cstheme="majorHAnsi"/>
          <w:sz w:val="20"/>
          <w:szCs w:val="20"/>
        </w:rPr>
        <w:t>rogramów nauczania dodatkowych umiejętności zawodowych dla 12 zawodów branży elektroenergetycznej i metalurgicznej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BF13AB" w:rsidRPr="00BF13AB" w:rsidTr="00317045">
        <w:tc>
          <w:tcPr>
            <w:tcW w:w="9776" w:type="dxa"/>
            <w:gridSpan w:val="2"/>
            <w:shd w:val="clear" w:color="auto" w:fill="D9D9D9" w:themeFill="background1" w:themeFillShade="D9"/>
          </w:tcPr>
          <w:p w:rsidR="00BF13AB" w:rsidRPr="00BF13AB" w:rsidRDefault="00BF13AB" w:rsidP="00317045">
            <w:pPr>
              <w:spacing w:line="276" w:lineRule="auto"/>
              <w:jc w:val="center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BRANŻA ELEKTROENERGETYCZNA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ZAWÓD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DUZ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ELEKTROMECHANIK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1 - Projektowanie, montaż, obsługa i konserwacja instalacji elektrycznych w zabudowach specjalnych pojazdów samochodowych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DUZ 5 -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 i konfiguracja instalacji i urządzeń ładowania pojazdów elektrycznych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20 - Projektowanie, montaż, obsługa i konserwacja caravaningowych instalacji elektrycznych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CHŁODNICTWA I KLIMATYZACJI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DUZ 2 -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Projektowanie i zabudowa instalacji chłodniczych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pojazdach typu Kamper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3 - Obsługa i konserwacja układów klimatyzacji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autobusach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ENERGETYK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4 - Obsługa i konserwacja instalacji ładowania pojazdów elektrycznych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URZĄDZEŃ I SYSTEMÓW ENERGII ODNAWIALNEJ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6 - Montaż i konfiguracja przydomowych magazynów energii elektrycznej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7 - Montaż i uruchomienie przemysłowych układów odzysku energii cieplnej z maszyn i urządzeń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ELEKTRYK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8 - Montaż i uruchomienie instalacji i systemów inteligentnego domu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ELEKTRYK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9 - Montaż i uruchomienie inteligentnego systemu monitoringu i zarządzania energią maszyn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URZĄDZEŃ DŹWIGOWYCH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10 - Rozbudowa urządzeń dźwigowych o układy sterowania zdalnego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11 - Montaż i uruchomienie nowoczesnych systemów diagnostyki urządzeń dźwigowych</w:t>
            </w:r>
          </w:p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13AB" w:rsidRPr="00BF13AB" w:rsidTr="00317045">
        <w:tc>
          <w:tcPr>
            <w:tcW w:w="9776" w:type="dxa"/>
            <w:gridSpan w:val="2"/>
            <w:shd w:val="clear" w:color="auto" w:fill="D9D9D9" w:themeFill="background1" w:themeFillShade="D9"/>
          </w:tcPr>
          <w:p w:rsidR="00BF13AB" w:rsidRPr="00BF13AB" w:rsidRDefault="00BF13AB" w:rsidP="0031704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BRANŻA METALURGICZNA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ODLEWNIK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12 - </w:t>
            </w:r>
            <w:proofErr w:type="gram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jakości</w:t>
            </w:r>
            <w:proofErr w:type="gram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wytworzonych odlewów z wykorzystaniem skanera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3D</w:t>
            </w:r>
            <w:proofErr w:type="spellEnd"/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18 - Naprawa oprzyrządowania odlewniczego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inżynierii odwrotnej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19 -  Optymalizacja</w:t>
            </w:r>
            <w:proofErr w:type="gram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procesu odlewania z wykorzystaniem technik symulacji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</w:t>
            </w:r>
            <w:proofErr w:type="spellEnd"/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21 - Wykorzystanie addytywnych technik wytwarzania w produkcji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przedseryjnej</w:t>
            </w:r>
            <w:proofErr w:type="spellEnd"/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lastRenderedPageBreak/>
              <w:t>OPERATOR MASZYN ODLEWNICZYCH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13 - Wykorzystanie druku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3D</w:t>
            </w:r>
            <w:proofErr w:type="spell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wytwarzania form odlewniczych 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MODELARZ ODLEWNICZY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14 - Eksploatacja i obsługa współrzędnościowych maszyn pomiarowych używanych do kontroli oprzyrządowania odlewniczego i form metalowych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PRZEMYSŁU METALURGICZNEGO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15 - Kontrola procesów technologicznych w przemyśle metalurgicznym z wykorzystaniem systemów termowizyjnych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pStyle w:val="Akapitzlist"/>
              <w:spacing w:line="276" w:lineRule="auto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17 - Nowoczesne metody analizy składu chemicznego stopów metali żelaznych i nieżelaznych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OPERATOR MASZYN I URZĄDZEŃ PRZEMYSŁU METALURGICZNEGO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16 - Obsługa maszyn sterowanych numerycznie (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</w:t>
            </w:r>
            <w:proofErr w:type="spell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stosowanych w obróbce plastycznej</w:t>
            </w:r>
          </w:p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F13AB" w:rsidRPr="00BF13AB" w:rsidRDefault="00BF13AB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026D" w:rsidRPr="00EC026D" w:rsidRDefault="00EC026D" w:rsidP="00EC026D">
      <w:pPr>
        <w:tabs>
          <w:tab w:val="left" w:pos="720"/>
        </w:tabs>
        <w:spacing w:line="276" w:lineRule="auto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EC026D">
        <w:rPr>
          <w:rFonts w:asciiTheme="minorHAnsi" w:eastAsia="Calibri Light" w:hAnsiTheme="minorHAnsi" w:cstheme="minorHAnsi"/>
          <w:sz w:val="20"/>
          <w:szCs w:val="20"/>
        </w:rPr>
        <w:t>Do zadań recenzentów programu dodatkowych umiejętności zawodowych należeć będzie opracowanie wskazówek dla autorów programu DUZ w zakresie, m.in.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czytelności opisu DUZ,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uzasadnienia odnoszącego się do potrzeb rynku pracy,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poprawności określenia wymagań kwalifikacyjnych osób prowadzących zajęcia,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doboru wyposażenia dydaktycznego,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doboru celów kształcenia oraz ich formułowania,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doboru przedmiotów/zajęć,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właściwego przypisania liczby godzin,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doboru form zajęć,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czytelności materiału nauczania,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formułowania kryteriów weryfikacji i efektów uczenia się,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doboru metod nauczania,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poprawności wskazówek metodycznych,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czytelności ewaluacji programu,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w doborze jej obszarów,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adekwatności przykładowych narzędzi ewaluacji,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trafności w doborze proponowanej literatury,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zgodności programu z zapisami prawa oświatowego,</w:t>
      </w:r>
    </w:p>
    <w:p w:rsidR="00EC026D" w:rsidRPr="00EC026D" w:rsidRDefault="00EC026D" w:rsidP="00EC026D">
      <w:pPr>
        <w:pStyle w:val="Akapitzlist"/>
        <w:tabs>
          <w:tab w:val="left" w:pos="720"/>
        </w:tabs>
        <w:spacing w:line="276" w:lineRule="auto"/>
        <w:rPr>
          <w:rFonts w:asciiTheme="minorHAnsi" w:eastAsia="Calibri Light" w:hAnsiTheme="minorHAnsi" w:cstheme="minorHAnsi"/>
        </w:rPr>
      </w:pPr>
      <w:r w:rsidRPr="00EC026D">
        <w:rPr>
          <w:rFonts w:asciiTheme="minorHAnsi" w:eastAsia="Calibri Light" w:hAnsiTheme="minorHAnsi" w:cstheme="minorHAnsi"/>
        </w:rPr>
        <w:t>- poprawności stosowanej terminologii</w:t>
      </w:r>
    </w:p>
    <w:p w:rsidR="00BF13AB" w:rsidRDefault="00BF13AB" w:rsidP="00BF13AB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:rsidR="00BF13AB" w:rsidRPr="00BF13AB" w:rsidRDefault="00BF13AB" w:rsidP="00BF13AB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BF13AB">
        <w:rPr>
          <w:rFonts w:asciiTheme="majorHAnsi" w:eastAsia="Calibri Light" w:hAnsiTheme="majorHAnsi" w:cstheme="majorHAnsi"/>
          <w:sz w:val="20"/>
          <w:szCs w:val="20"/>
        </w:rPr>
        <w:t xml:space="preserve">Programy dodatkowych umiejętności zawodowych będą opracowywane w trzech etapach i przekazywane do oceny ekspertom Ośrodka Rozwoju Edukacji </w:t>
      </w:r>
    </w:p>
    <w:p w:rsidR="00BF13AB" w:rsidRDefault="00BF13AB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BF13AB" w:rsidRDefault="004015B6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Dzieło</w:t>
      </w:r>
      <w:r w:rsidR="00481F7E" w:rsidRPr="00BF13AB">
        <w:rPr>
          <w:rFonts w:asciiTheme="minorHAnsi" w:hAnsiTheme="minorHAnsi" w:cstheme="minorHAnsi"/>
          <w:sz w:val="20"/>
          <w:szCs w:val="20"/>
        </w:rPr>
        <w:t xml:space="preserve"> zostanie </w:t>
      </w:r>
      <w:r w:rsidRPr="00BF13AB">
        <w:rPr>
          <w:rFonts w:asciiTheme="minorHAnsi" w:hAnsiTheme="minorHAnsi" w:cstheme="minorHAnsi"/>
          <w:sz w:val="20"/>
          <w:szCs w:val="20"/>
        </w:rPr>
        <w:t>opracowane</w:t>
      </w:r>
      <w:r w:rsidR="00481F7E" w:rsidRPr="00BF13AB">
        <w:rPr>
          <w:rFonts w:asciiTheme="minorHAnsi" w:hAnsiTheme="minorHAnsi" w:cstheme="minorHAnsi"/>
          <w:sz w:val="20"/>
          <w:szCs w:val="20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BF13AB" w:rsidRDefault="00647DDC" w:rsidP="005D5F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Eksperci </w:t>
      </w:r>
      <w:r w:rsidR="008015C9" w:rsidRPr="00BF13AB">
        <w:rPr>
          <w:rFonts w:asciiTheme="minorHAnsi" w:hAnsiTheme="minorHAnsi" w:cstheme="minorHAnsi"/>
          <w:sz w:val="20"/>
          <w:szCs w:val="20"/>
        </w:rPr>
        <w:t xml:space="preserve">zostaną zatrudnieni w formie umowy o dzieło w okresie </w:t>
      </w:r>
      <w:r w:rsidR="00D4057B" w:rsidRPr="00BF13AB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BF13AB" w:rsidRPr="00BF13AB">
        <w:rPr>
          <w:rFonts w:asciiTheme="minorHAnsi" w:hAnsiTheme="minorHAnsi" w:cstheme="minorHAnsi"/>
          <w:b/>
          <w:sz w:val="20"/>
          <w:szCs w:val="20"/>
        </w:rPr>
        <w:t>11.10.2021</w:t>
      </w:r>
      <w:r w:rsidR="008015C9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8015C9" w:rsidRPr="00BF13AB">
        <w:rPr>
          <w:rFonts w:asciiTheme="minorHAnsi" w:hAnsiTheme="minorHAnsi" w:cstheme="minorHAnsi"/>
          <w:b/>
          <w:sz w:val="20"/>
          <w:szCs w:val="20"/>
        </w:rPr>
        <w:t>r</w:t>
      </w:r>
      <w:proofErr w:type="gramEnd"/>
      <w:r w:rsidR="008015C9" w:rsidRPr="00BF13A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E2FE6" w:rsidRPr="00BF13A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5D5FE0" w:rsidRPr="00BF13AB">
        <w:rPr>
          <w:rFonts w:asciiTheme="minorHAnsi" w:hAnsiTheme="minorHAnsi" w:cstheme="minorHAnsi"/>
          <w:b/>
          <w:sz w:val="20"/>
          <w:szCs w:val="20"/>
        </w:rPr>
        <w:br/>
      </w:r>
      <w:r w:rsidR="00BF13AB" w:rsidRPr="00BF13AB">
        <w:rPr>
          <w:rFonts w:asciiTheme="minorHAnsi" w:hAnsiTheme="minorHAnsi" w:cstheme="minorHAnsi"/>
          <w:b/>
          <w:sz w:val="20"/>
          <w:szCs w:val="20"/>
        </w:rPr>
        <w:t>31.08.</w:t>
      </w:r>
      <w:r w:rsidR="005D5FE0" w:rsidRPr="00BF13AB">
        <w:rPr>
          <w:rFonts w:asciiTheme="minorHAnsi" w:hAnsiTheme="minorHAnsi" w:cstheme="minorHAnsi"/>
          <w:b/>
          <w:sz w:val="20"/>
          <w:szCs w:val="20"/>
        </w:rPr>
        <w:t xml:space="preserve"> 2022 </w:t>
      </w:r>
      <w:proofErr w:type="gramStart"/>
      <w:r w:rsidR="005D5FE0" w:rsidRPr="00BF13AB">
        <w:rPr>
          <w:rFonts w:asciiTheme="minorHAnsi" w:hAnsiTheme="minorHAnsi" w:cstheme="minorHAnsi"/>
          <w:b/>
          <w:sz w:val="20"/>
          <w:szCs w:val="20"/>
        </w:rPr>
        <w:t>r</w:t>
      </w:r>
      <w:proofErr w:type="gramEnd"/>
      <w:r w:rsidR="005D5FE0" w:rsidRPr="00BF13A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30593A" w:rsidRPr="00BF13AB" w:rsidRDefault="0030593A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04CC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Wycenę proszę przesłać na adres e-mail: </w:t>
      </w:r>
      <w:proofErr w:type="spellStart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sekretariat@pim.</w:t>
      </w:r>
      <w:proofErr w:type="gramStart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org</w:t>
      </w:r>
      <w:proofErr w:type="gramEnd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.pl</w:t>
      </w:r>
      <w:proofErr w:type="spellEnd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 xml:space="preserve"> </w:t>
      </w:r>
      <w:r w:rsidR="004E5B69" w:rsidRPr="00BF13AB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lub adres biura Polskiej Izby Motoryzacji, 02-548 Warszawa, ul. Grażyny 1</w:t>
      </w:r>
      <w:r w:rsidR="000D74C8" w:rsidRPr="00BF13AB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3</w:t>
      </w:r>
      <w:r w:rsidR="004E5B69" w:rsidRPr="00BF13AB">
        <w:rPr>
          <w:rStyle w:val="Hipercze"/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w terminie do</w:t>
      </w:r>
      <w:r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4542">
        <w:rPr>
          <w:rFonts w:asciiTheme="minorHAnsi" w:hAnsiTheme="minorHAnsi" w:cstheme="minorHAnsi"/>
          <w:b/>
          <w:color w:val="FF0000"/>
          <w:sz w:val="20"/>
          <w:szCs w:val="20"/>
        </w:rPr>
        <w:t>23 września</w:t>
      </w:r>
      <w:r w:rsidR="002031CA" w:rsidRPr="00BF13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2021</w:t>
      </w:r>
      <w:r w:rsidR="007E2FE6" w:rsidRPr="00BF13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r. do godz. 1</w:t>
      </w:r>
      <w:r w:rsid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6</w:t>
      </w:r>
      <w:r w:rsidRP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.00</w:t>
      </w:r>
      <w:r w:rsidRPr="00BF13AB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Pr="00BF13AB">
        <w:rPr>
          <w:rFonts w:asciiTheme="minorHAnsi" w:hAnsiTheme="minorHAnsi" w:cstheme="minorHAnsi"/>
          <w:sz w:val="20"/>
          <w:szCs w:val="20"/>
        </w:rPr>
        <w:t xml:space="preserve"> wpisując w temacie wiadomości</w:t>
      </w:r>
      <w:r w:rsidR="004E5B69" w:rsidRPr="00BF13AB">
        <w:rPr>
          <w:rFonts w:asciiTheme="minorHAnsi" w:hAnsiTheme="minorHAnsi" w:cstheme="minorHAnsi"/>
          <w:sz w:val="20"/>
          <w:szCs w:val="20"/>
        </w:rPr>
        <w:t xml:space="preserve"> lub na kopercie</w:t>
      </w:r>
      <w:r w:rsidRPr="00BF13AB">
        <w:rPr>
          <w:rFonts w:asciiTheme="minorHAnsi" w:hAnsiTheme="minorHAnsi" w:cstheme="minorHAnsi"/>
          <w:sz w:val="20"/>
          <w:szCs w:val="20"/>
        </w:rPr>
        <w:t xml:space="preserve">: </w:t>
      </w:r>
      <w:r w:rsidRPr="00BF13AB">
        <w:rPr>
          <w:rFonts w:asciiTheme="minorHAnsi" w:hAnsiTheme="minorHAnsi" w:cstheme="minorHAnsi"/>
          <w:b/>
          <w:sz w:val="20"/>
          <w:szCs w:val="20"/>
        </w:rPr>
        <w:t>„</w:t>
      </w:r>
      <w:r w:rsidR="00EC026D">
        <w:rPr>
          <w:rFonts w:asciiTheme="minorHAnsi" w:hAnsiTheme="minorHAnsi" w:cstheme="minorHAnsi"/>
          <w:b/>
          <w:sz w:val="20"/>
          <w:szCs w:val="20"/>
        </w:rPr>
        <w:t xml:space="preserve">Oferta na recenzowanie </w:t>
      </w:r>
      <w:r w:rsidR="00ED7EAB">
        <w:rPr>
          <w:rFonts w:asciiTheme="minorHAnsi" w:hAnsiTheme="minorHAnsi" w:cstheme="minorHAnsi"/>
          <w:b/>
          <w:sz w:val="20"/>
          <w:szCs w:val="20"/>
        </w:rPr>
        <w:t>program</w:t>
      </w:r>
      <w:r w:rsidR="00EC026D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ED7EAB">
        <w:rPr>
          <w:rFonts w:asciiTheme="minorHAnsi" w:hAnsiTheme="minorHAnsi" w:cstheme="minorHAnsi"/>
          <w:b/>
          <w:sz w:val="20"/>
          <w:szCs w:val="20"/>
        </w:rPr>
        <w:t>DUZ dla branży elektroenergetycznej i metalurgicznej</w:t>
      </w:r>
      <w:r w:rsidR="00942D09" w:rsidRPr="00BF13AB">
        <w:rPr>
          <w:rFonts w:asciiTheme="minorHAnsi" w:hAnsiTheme="minorHAnsi" w:cstheme="minorHAnsi"/>
          <w:sz w:val="20"/>
          <w:szCs w:val="20"/>
        </w:rPr>
        <w:t>”</w:t>
      </w:r>
      <w:r w:rsidR="00DF0903" w:rsidRPr="00BF13AB">
        <w:rPr>
          <w:rFonts w:asciiTheme="minorHAnsi" w:hAnsiTheme="minorHAnsi" w:cstheme="minorHAnsi"/>
          <w:sz w:val="20"/>
          <w:szCs w:val="20"/>
        </w:rPr>
        <w:t>.</w:t>
      </w:r>
    </w:p>
    <w:p w:rsidR="00B13D93" w:rsidRDefault="00B13D93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0C18" w:rsidRDefault="005D0C18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0C18" w:rsidRPr="00BF13AB" w:rsidRDefault="005D0C18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593A" w:rsidRPr="00BF13AB" w:rsidRDefault="00481F7E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lastRenderedPageBreak/>
        <w:t>Klauzula informacyjna</w:t>
      </w:r>
    </w:p>
    <w:p w:rsidR="0030593A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</w:t>
      </w:r>
      <w:r w:rsidRPr="00BF13AB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L119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z 4.05.2016,</w:t>
      </w:r>
      <w:r w:rsidR="00B13D93" w:rsidRPr="00BF13A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>. 1), dalej „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”, informujemy, że: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Administratorem Pani/Pana danych osobowych jest Ministerstwo Inwestycji i Rozwoju </w:t>
      </w:r>
      <w:r w:rsidRPr="00BF13AB">
        <w:rPr>
          <w:rFonts w:asciiTheme="minorHAnsi" w:hAnsiTheme="minorHAnsi" w:cstheme="minorHAnsi"/>
          <w:sz w:val="20"/>
          <w:szCs w:val="20"/>
        </w:rPr>
        <w:br/>
        <w:t>w Warszawie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, (00-926) ul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>. Wspólna 2/4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Kontakt z Inspektorem Ochrony Danych – </w:t>
      </w:r>
      <w:hyperlink r:id="rId7" w:history="1">
        <w:proofErr w:type="spell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iod@miir.</w:t>
        </w:r>
        <w:proofErr w:type="gram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gov</w:t>
        </w:r>
        <w:proofErr w:type="gramEnd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spellEnd"/>
      </w:hyperlink>
      <w:proofErr w:type="gram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w celu związanym z postępowaniem o udzielenie zamówienia publicznego (szacowanie wartości zamówienia)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2017 r. poz. 1579 </w:t>
      </w:r>
      <w:r w:rsidRPr="00BF13AB">
        <w:rPr>
          <w:rFonts w:asciiTheme="minorHAnsi" w:hAnsiTheme="minorHAnsi" w:cstheme="minorHAnsi"/>
          <w:sz w:val="20"/>
          <w:szCs w:val="20"/>
        </w:rPr>
        <w:br/>
        <w:t xml:space="preserve">i 2018), dalej „ustawa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Podanie danych osobowych jest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dobrowolne ale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niezbędne w celu wzięcia udziału </w:t>
      </w:r>
      <w:r w:rsidRPr="00BF13AB">
        <w:rPr>
          <w:rFonts w:asciiTheme="minorHAnsi" w:hAnsiTheme="minorHAnsi" w:cstheme="minorHAnsi"/>
          <w:sz w:val="20"/>
          <w:szCs w:val="20"/>
        </w:rPr>
        <w:br/>
        <w:t>w postępowaniu na etapie szacowania wartości zamówienia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stosowanie do art. 22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Posiada Pani/Pan: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15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dostępu do danych osobowych Pani/Pana dotyczących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16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 sprostowania Pani/Pana danych osobowych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18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do wniesienia skargi do Urzędu Ochrony Danych Osobowych, gdy uzna Pani/Pan, że przetwarzanie danych osobowych Pani/Pana dotyczących narusza przepisy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przysługuje Pani/Panu:</w:t>
      </w:r>
    </w:p>
    <w:p w:rsidR="0058569E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związku z art. 17 ust. 3 lit. b, d lub e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 usunięcia danych osobowych</w:t>
      </w:r>
    </w:p>
    <w:p w:rsidR="0058569E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30593A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21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.</w:t>
      </w:r>
    </w:p>
    <w:p w:rsidR="002A4A5A" w:rsidRPr="00BF13AB" w:rsidRDefault="002A4A5A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04CC" w:rsidRPr="00BF13AB" w:rsidRDefault="003D04CC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5D0C18" w:rsidRDefault="005D0C18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5D0C18" w:rsidRDefault="005D0C18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5D0C18" w:rsidRDefault="005D0C18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5D0C18" w:rsidRDefault="005D0C18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lastRenderedPageBreak/>
        <w:t>Załącznik 1 Formularz szacowania wartości zamówienia</w:t>
      </w:r>
    </w:p>
    <w:p w:rsidR="003D04CC" w:rsidRPr="00BF13AB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2A4A5A" w:rsidRPr="00BF13AB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Formularz szacowania wartości zamówienia</w:t>
      </w:r>
    </w:p>
    <w:p w:rsidR="00B13D93" w:rsidRPr="00BF13AB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Wykonawca: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Nazwa/Imię i nazwisko: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Adres: </w:t>
      </w:r>
    </w:p>
    <w:p w:rsidR="002031CA" w:rsidRPr="00BF13AB" w:rsidRDefault="002031C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PESEL: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Dane kontaktowe: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Nr tel.: 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Adres mailowy: 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BF13AB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PLN (brutto)*</w:t>
            </w:r>
          </w:p>
        </w:tc>
      </w:tr>
      <w:tr w:rsidR="00481F7E" w:rsidRPr="00BF13AB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ED7EAB" w:rsidRDefault="00ED7EAB" w:rsidP="00ED7E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7EAB" w:rsidRPr="00BF13AB" w:rsidRDefault="002A4A5A" w:rsidP="00ED7EA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ED7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5D0C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zrecenzowanie programów </w:t>
            </w:r>
            <w:proofErr w:type="gramStart"/>
            <w:r w:rsidR="005D0C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nauczania </w:t>
            </w:r>
            <w:r w:rsidR="00ED7EAB" w:rsidRPr="00BF1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EAB" w:rsidRPr="00BF13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dodatkowych</w:t>
            </w:r>
            <w:proofErr w:type="gramEnd"/>
            <w:r w:rsidR="00ED7EAB" w:rsidRPr="00BF13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umiejętności zawodowych dla 12 zawodów branży elektroenergetycznej i metalurgicznej</w:t>
            </w:r>
          </w:p>
          <w:p w:rsidR="002A4A5A" w:rsidRPr="00BF13AB" w:rsidRDefault="002A4A5A" w:rsidP="00ED7E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BF13AB" w:rsidRDefault="002A4A5A" w:rsidP="009C078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BF13AB" w:rsidRDefault="002A4A5A" w:rsidP="009C078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4A5A" w:rsidRPr="00BF13AB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</w:t>
      </w:r>
      <w:proofErr w:type="gramStart"/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ZUS </w:t>
      </w:r>
      <w:r w:rsidR="003D04CC"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gramEnd"/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Fundusz Pracy po stronie pracownika i pracodawcy </w:t>
      </w:r>
    </w:p>
    <w:p w:rsidR="003D04CC" w:rsidRPr="00BF13AB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BF13AB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A4A5A" w:rsidRPr="00BF13AB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Wycenę proszę przesłać na adres e-mail: </w:t>
      </w:r>
      <w:hyperlink r:id="rId8" w:history="1">
        <w:proofErr w:type="spellStart"/>
        <w:r w:rsidR="00ED7EAB" w:rsidRPr="00C345EE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sekretariat@pim.org.</w:t>
        </w:r>
        <w:proofErr w:type="gramStart"/>
        <w:r w:rsidR="00ED7EAB" w:rsidRPr="00C345EE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pl</w:t>
        </w:r>
        <w:proofErr w:type="spellEnd"/>
      </w:hyperlink>
      <w:r w:rsidR="00ED7EAB">
        <w:rPr>
          <w:rStyle w:val="Hipercze"/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bookmarkStart w:id="0" w:name="_GoBack"/>
      <w:r w:rsidR="00E44542" w:rsidRPr="00E44542">
        <w:rPr>
          <w:rStyle w:val="Hipercze"/>
          <w:rFonts w:asciiTheme="minorHAnsi" w:eastAsia="Calibri" w:hAnsiTheme="minorHAnsi" w:cstheme="minorHAnsi"/>
          <w:b/>
          <w:color w:val="auto"/>
          <w:sz w:val="20"/>
          <w:szCs w:val="20"/>
          <w:u w:val="none"/>
          <w:lang w:eastAsia="en-US"/>
        </w:rPr>
        <w:t>do</w:t>
      </w:r>
      <w:proofErr w:type="gramEnd"/>
      <w:r w:rsidR="00E44542" w:rsidRPr="00E44542">
        <w:rPr>
          <w:rStyle w:val="Hipercze"/>
          <w:rFonts w:asciiTheme="minorHAnsi" w:eastAsia="Calibri" w:hAnsiTheme="minorHAnsi" w:cstheme="minorHAnsi"/>
          <w:b/>
          <w:color w:val="auto"/>
          <w:sz w:val="20"/>
          <w:szCs w:val="20"/>
          <w:u w:val="none"/>
          <w:lang w:eastAsia="en-US"/>
        </w:rPr>
        <w:t xml:space="preserve"> 23 września</w:t>
      </w:r>
      <w:r w:rsidR="00ED7EAB" w:rsidRPr="00ED7EA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="00ED7EAB" w:rsidRPr="00ED7EAB">
        <w:rPr>
          <w:rFonts w:asciiTheme="minorHAnsi" w:hAnsiTheme="minorHAnsi" w:cstheme="minorHAnsi"/>
          <w:b/>
          <w:sz w:val="20"/>
          <w:szCs w:val="20"/>
        </w:rPr>
        <w:t xml:space="preserve">2021 </w:t>
      </w:r>
      <w:r w:rsidR="00ED7EAB" w:rsidRPr="00ED7EAB">
        <w:rPr>
          <w:rFonts w:asciiTheme="minorHAnsi" w:hAnsiTheme="minorHAnsi" w:cstheme="minorHAnsi"/>
          <w:b/>
          <w:bCs/>
          <w:sz w:val="20"/>
          <w:szCs w:val="20"/>
        </w:rPr>
        <w:t>r. do godz. 16.00</w:t>
      </w:r>
      <w:r w:rsidR="00ED7EAB" w:rsidRPr="00ED7EAB">
        <w:rPr>
          <w:rFonts w:asciiTheme="minorHAnsi" w:hAnsiTheme="minorHAnsi" w:cstheme="minorHAnsi"/>
          <w:b/>
          <w:sz w:val="20"/>
          <w:szCs w:val="20"/>
        </w:rPr>
        <w:t>,</w:t>
      </w:r>
      <w:r w:rsidR="00ED7EAB" w:rsidRPr="00ED7EAB">
        <w:rPr>
          <w:rFonts w:asciiTheme="minorHAnsi" w:hAnsiTheme="minorHAnsi" w:cstheme="minorHAnsi"/>
          <w:sz w:val="20"/>
          <w:szCs w:val="20"/>
        </w:rPr>
        <w:t xml:space="preserve"> </w:t>
      </w:r>
      <w:r w:rsidR="00ED7EAB" w:rsidRPr="00BF13AB">
        <w:rPr>
          <w:rFonts w:asciiTheme="minorHAnsi" w:hAnsiTheme="minorHAnsi" w:cstheme="minorHAnsi"/>
          <w:sz w:val="20"/>
          <w:szCs w:val="20"/>
        </w:rPr>
        <w:t xml:space="preserve">wpisując w temacie wiadomości lub na kopercie: </w:t>
      </w:r>
      <w:r w:rsidR="00ED7EAB" w:rsidRPr="00BF13AB">
        <w:rPr>
          <w:rFonts w:asciiTheme="minorHAnsi" w:hAnsiTheme="minorHAnsi" w:cstheme="minorHAnsi"/>
          <w:b/>
          <w:sz w:val="20"/>
          <w:szCs w:val="20"/>
        </w:rPr>
        <w:t>„</w:t>
      </w:r>
      <w:r w:rsidR="005D0C18">
        <w:rPr>
          <w:rFonts w:asciiTheme="minorHAnsi" w:hAnsiTheme="minorHAnsi" w:cstheme="minorHAnsi"/>
          <w:b/>
          <w:sz w:val="20"/>
          <w:szCs w:val="20"/>
        </w:rPr>
        <w:t>Oferta na recenzowanie programu DUZ dla branży elektroenergetycznej i metalurgicznej</w:t>
      </w:r>
      <w:r w:rsidR="00ED7EAB" w:rsidRPr="00BF13AB">
        <w:rPr>
          <w:rFonts w:asciiTheme="minorHAnsi" w:hAnsiTheme="minorHAnsi" w:cstheme="minorHAnsi"/>
          <w:sz w:val="20"/>
          <w:szCs w:val="20"/>
        </w:rPr>
        <w:t>”</w:t>
      </w:r>
    </w:p>
    <w:p w:rsidR="00B13D93" w:rsidRPr="00BF13AB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2D09" w:rsidRPr="00BF13AB" w:rsidRDefault="00942D09" w:rsidP="009C078F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Niniejsze szacowanie ceny ma na celu wyłącznie rozpoznanie rynku i uzyskanie wiedzy nt. kosztów wykonania.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BF13AB" w:rsidRDefault="00481F7E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C078F" w:rsidRPr="00BF13AB" w:rsidRDefault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C078F" w:rsidRPr="00BF13AB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C9" w:rsidRDefault="004724C9">
      <w:r>
        <w:separator/>
      </w:r>
    </w:p>
  </w:endnote>
  <w:endnote w:type="continuationSeparator" w:id="0">
    <w:p w:rsidR="004724C9" w:rsidRDefault="004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C9" w:rsidRDefault="004724C9">
      <w:r>
        <w:separator/>
      </w:r>
    </w:p>
  </w:footnote>
  <w:footnote w:type="continuationSeparator" w:id="0">
    <w:p w:rsidR="004724C9" w:rsidRDefault="0047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A496853"/>
    <w:multiLevelType w:val="hybridMultilevel"/>
    <w:tmpl w:val="E1A29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368"/>
    <w:multiLevelType w:val="hybridMultilevel"/>
    <w:tmpl w:val="3974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1F77AF9"/>
    <w:multiLevelType w:val="hybridMultilevel"/>
    <w:tmpl w:val="FE66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5CA4"/>
    <w:multiLevelType w:val="hybridMultilevel"/>
    <w:tmpl w:val="476A3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A3008"/>
    <w:multiLevelType w:val="hybridMultilevel"/>
    <w:tmpl w:val="1BD6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6"/>
  </w:num>
  <w:num w:numId="7">
    <w:abstractNumId w:val="15"/>
  </w:num>
  <w:num w:numId="8">
    <w:abstractNumId w:val="1"/>
  </w:num>
  <w:num w:numId="9">
    <w:abstractNumId w:val="5"/>
  </w:num>
  <w:num w:numId="10">
    <w:abstractNumId w:val="9"/>
  </w:num>
  <w:num w:numId="11">
    <w:abstractNumId w:val="20"/>
  </w:num>
  <w:num w:numId="12">
    <w:abstractNumId w:val="10"/>
  </w:num>
  <w:num w:numId="13">
    <w:abstractNumId w:val="17"/>
  </w:num>
  <w:num w:numId="14">
    <w:abstractNumId w:val="2"/>
  </w:num>
  <w:num w:numId="15">
    <w:abstractNumId w:val="25"/>
  </w:num>
  <w:num w:numId="16">
    <w:abstractNumId w:val="4"/>
  </w:num>
  <w:num w:numId="17">
    <w:abstractNumId w:val="14"/>
  </w:num>
  <w:num w:numId="18">
    <w:abstractNumId w:val="11"/>
  </w:num>
  <w:num w:numId="19">
    <w:abstractNumId w:val="24"/>
  </w:num>
  <w:num w:numId="20">
    <w:abstractNumId w:val="0"/>
  </w:num>
  <w:num w:numId="21">
    <w:abstractNumId w:val="3"/>
  </w:num>
  <w:num w:numId="22">
    <w:abstractNumId w:val="23"/>
  </w:num>
  <w:num w:numId="23">
    <w:abstractNumId w:val="7"/>
  </w:num>
  <w:num w:numId="24">
    <w:abstractNumId w:val="13"/>
  </w:num>
  <w:num w:numId="25">
    <w:abstractNumId w:val="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0D74C8"/>
    <w:rsid w:val="000E1E1B"/>
    <w:rsid w:val="00135A71"/>
    <w:rsid w:val="001563E9"/>
    <w:rsid w:val="001B020B"/>
    <w:rsid w:val="001B7212"/>
    <w:rsid w:val="001B79A2"/>
    <w:rsid w:val="001C60D9"/>
    <w:rsid w:val="002031CA"/>
    <w:rsid w:val="002412EB"/>
    <w:rsid w:val="00280B97"/>
    <w:rsid w:val="002A4A5A"/>
    <w:rsid w:val="002D233C"/>
    <w:rsid w:val="002E0526"/>
    <w:rsid w:val="002E68DD"/>
    <w:rsid w:val="0030593A"/>
    <w:rsid w:val="00360CAC"/>
    <w:rsid w:val="0037173D"/>
    <w:rsid w:val="003C39B2"/>
    <w:rsid w:val="003D04CC"/>
    <w:rsid w:val="004015B6"/>
    <w:rsid w:val="0044576D"/>
    <w:rsid w:val="004724C9"/>
    <w:rsid w:val="00481F7E"/>
    <w:rsid w:val="00483DBC"/>
    <w:rsid w:val="004E5B69"/>
    <w:rsid w:val="00501B54"/>
    <w:rsid w:val="00532FFD"/>
    <w:rsid w:val="00543EF8"/>
    <w:rsid w:val="005762D6"/>
    <w:rsid w:val="0058569E"/>
    <w:rsid w:val="005971F6"/>
    <w:rsid w:val="005B0F92"/>
    <w:rsid w:val="005D0C18"/>
    <w:rsid w:val="005D266E"/>
    <w:rsid w:val="005D5FE0"/>
    <w:rsid w:val="005E0381"/>
    <w:rsid w:val="005F2DE7"/>
    <w:rsid w:val="00641EBB"/>
    <w:rsid w:val="00644735"/>
    <w:rsid w:val="00645B9C"/>
    <w:rsid w:val="00647DDC"/>
    <w:rsid w:val="00685811"/>
    <w:rsid w:val="00700CF5"/>
    <w:rsid w:val="00721C5D"/>
    <w:rsid w:val="007661CC"/>
    <w:rsid w:val="007C399B"/>
    <w:rsid w:val="007D0689"/>
    <w:rsid w:val="007D0DC0"/>
    <w:rsid w:val="007D681B"/>
    <w:rsid w:val="007E12C1"/>
    <w:rsid w:val="007E27D8"/>
    <w:rsid w:val="007E2FE6"/>
    <w:rsid w:val="008015C9"/>
    <w:rsid w:val="00827563"/>
    <w:rsid w:val="00835536"/>
    <w:rsid w:val="00854FF5"/>
    <w:rsid w:val="00864BE9"/>
    <w:rsid w:val="00942D09"/>
    <w:rsid w:val="009864DA"/>
    <w:rsid w:val="009B4152"/>
    <w:rsid w:val="009C078F"/>
    <w:rsid w:val="009D7D75"/>
    <w:rsid w:val="00A32369"/>
    <w:rsid w:val="00A56E87"/>
    <w:rsid w:val="00A57F16"/>
    <w:rsid w:val="00A96EF5"/>
    <w:rsid w:val="00B13D93"/>
    <w:rsid w:val="00B9671C"/>
    <w:rsid w:val="00BF13AB"/>
    <w:rsid w:val="00BF4E32"/>
    <w:rsid w:val="00C43B05"/>
    <w:rsid w:val="00C55564"/>
    <w:rsid w:val="00CB6C89"/>
    <w:rsid w:val="00CE43A1"/>
    <w:rsid w:val="00CE66B7"/>
    <w:rsid w:val="00D4057B"/>
    <w:rsid w:val="00D56660"/>
    <w:rsid w:val="00DB550D"/>
    <w:rsid w:val="00DF0903"/>
    <w:rsid w:val="00E102F4"/>
    <w:rsid w:val="00E44542"/>
    <w:rsid w:val="00E77A52"/>
    <w:rsid w:val="00E85B3F"/>
    <w:rsid w:val="00E92E70"/>
    <w:rsid w:val="00EC026D"/>
    <w:rsid w:val="00ED0460"/>
    <w:rsid w:val="00ED7EAB"/>
    <w:rsid w:val="00F12D0A"/>
    <w:rsid w:val="00F212F9"/>
    <w:rsid w:val="00F6321F"/>
    <w:rsid w:val="00F7290D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99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4</cp:revision>
  <cp:lastPrinted>2018-09-28T14:48:00Z</cp:lastPrinted>
  <dcterms:created xsi:type="dcterms:W3CDTF">2022-08-03T13:11:00Z</dcterms:created>
  <dcterms:modified xsi:type="dcterms:W3CDTF">2022-08-03T13:29:00Z</dcterms:modified>
</cp:coreProperties>
</file>