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711E8F4B" w:rsidR="00641A6D" w:rsidRDefault="003F6165">
      <w:r w:rsidRPr="00F6126C">
        <w:t>KPO/22/1/BCU/U/0078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3C78FDEF" w14:textId="77777777" w:rsidR="001E295E" w:rsidRDefault="001E295E" w:rsidP="001E295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CD3963">
        <w:rPr>
          <w:b/>
          <w:bCs/>
        </w:rPr>
        <w:t>OPIS PRZEDMIOTU ZAMÓWIENIA</w:t>
      </w:r>
    </w:p>
    <w:p w14:paraId="5DD37CD4" w14:textId="4C0CEDD0" w:rsidR="00E54040" w:rsidRDefault="00E54040" w:rsidP="00E54040">
      <w:pPr>
        <w:ind w:left="360"/>
        <w:jc w:val="both"/>
      </w:pPr>
      <w:r w:rsidRPr="00E54040">
        <w:rPr>
          <w:b/>
          <w:bCs/>
        </w:rPr>
        <w:t>Poradnika wraz z narzędziami weryfikacji spójności</w:t>
      </w:r>
      <w:r w:rsidRPr="00E54040">
        <w:t xml:space="preserve"> o objętości minimum 30 stron (format A4), którego celem będzie zapewnienie efektywności, wysokiej jakości oraz spójności realizowanej współpracy pomiędzy podmiotami zaangażowanymi w projekt</w:t>
      </w:r>
      <w:r w:rsidR="000A304D">
        <w:t xml:space="preserve"> tj. szkoły, Branżowe Centra Umiejętności, branżowe organizacje pracodawców, samorządy terytorialne, uczelnie wyższe</w:t>
      </w:r>
      <w:r w:rsidRPr="00E54040">
        <w:t>.</w:t>
      </w:r>
    </w:p>
    <w:p w14:paraId="4C38FCF5" w14:textId="03D6ADBA" w:rsidR="00E54040" w:rsidRPr="00E54040" w:rsidRDefault="00E54040" w:rsidP="00E54040">
      <w:pPr>
        <w:jc w:val="both"/>
      </w:pPr>
      <w:r w:rsidRPr="00E54040">
        <w:rPr>
          <w:b/>
          <w:bCs/>
        </w:rPr>
        <w:t>Zakres opracowania</w:t>
      </w:r>
    </w:p>
    <w:p w14:paraId="414D12F4" w14:textId="77777777" w:rsidR="00E54040" w:rsidRPr="00E54040" w:rsidRDefault="00E54040" w:rsidP="00E54040">
      <w:pPr>
        <w:ind w:left="360"/>
        <w:jc w:val="both"/>
      </w:pPr>
      <w:r w:rsidRPr="00E54040">
        <w:t>Poradnik powinien zawierać w szczególności:</w:t>
      </w:r>
    </w:p>
    <w:p w14:paraId="44DCED36" w14:textId="77777777" w:rsidR="00E54040" w:rsidRPr="00E54040" w:rsidRDefault="00E54040" w:rsidP="00E54040">
      <w:pPr>
        <w:numPr>
          <w:ilvl w:val="0"/>
          <w:numId w:val="8"/>
        </w:numPr>
        <w:jc w:val="both"/>
      </w:pPr>
      <w:r w:rsidRPr="00E54040">
        <w:t>Opis zasad spójności współpracy, obejmujących:</w:t>
      </w:r>
    </w:p>
    <w:p w14:paraId="0DE6310F" w14:textId="2F854B3B" w:rsidR="00E54040" w:rsidRDefault="00E54040" w:rsidP="00E54040">
      <w:pPr>
        <w:numPr>
          <w:ilvl w:val="1"/>
          <w:numId w:val="14"/>
        </w:numPr>
        <w:jc w:val="both"/>
      </w:pPr>
      <w:r w:rsidRPr="00E54040">
        <w:t>spójność komunikacyjną i organizacyjną,</w:t>
      </w:r>
    </w:p>
    <w:p w14:paraId="27A3F645" w14:textId="1224FAD2" w:rsidR="000A304D" w:rsidRPr="00E54040" w:rsidRDefault="000A304D" w:rsidP="00E54040">
      <w:pPr>
        <w:numPr>
          <w:ilvl w:val="1"/>
          <w:numId w:val="14"/>
        </w:numPr>
        <w:jc w:val="both"/>
      </w:pPr>
      <w:r>
        <w:t>przykładowe obszary zaangażowania partnerów we współpracę,</w:t>
      </w:r>
    </w:p>
    <w:p w14:paraId="52F4B655" w14:textId="63CA0C72" w:rsidR="00E54040" w:rsidRPr="00E54040" w:rsidRDefault="00E54040" w:rsidP="00E54040">
      <w:pPr>
        <w:numPr>
          <w:ilvl w:val="1"/>
          <w:numId w:val="14"/>
        </w:numPr>
        <w:jc w:val="both"/>
      </w:pPr>
      <w:r w:rsidRPr="00E54040">
        <w:t>zgodność rea</w:t>
      </w:r>
      <w:r w:rsidR="000A304D">
        <w:t xml:space="preserve">lizowanych działań z przyjętymi </w:t>
      </w:r>
      <w:r w:rsidRPr="00E54040">
        <w:t>zobowiązaniami,</w:t>
      </w:r>
    </w:p>
    <w:p w14:paraId="1103C954" w14:textId="77777777" w:rsidR="00E54040" w:rsidRPr="00E54040" w:rsidRDefault="00E54040" w:rsidP="00E54040">
      <w:pPr>
        <w:numPr>
          <w:ilvl w:val="1"/>
          <w:numId w:val="14"/>
        </w:numPr>
        <w:jc w:val="both"/>
      </w:pPr>
      <w:r w:rsidRPr="00E54040">
        <w:t>jednolite zasady dokumentowania i raportowania działań.</w:t>
      </w:r>
    </w:p>
    <w:p w14:paraId="594F44F3" w14:textId="77777777" w:rsidR="00E54040" w:rsidRPr="00E54040" w:rsidRDefault="00E54040" w:rsidP="00E54040">
      <w:pPr>
        <w:numPr>
          <w:ilvl w:val="0"/>
          <w:numId w:val="8"/>
        </w:numPr>
        <w:jc w:val="both"/>
      </w:pPr>
      <w:r w:rsidRPr="00E54040">
        <w:t>Standardy jakości współpracy, w tym:</w:t>
      </w:r>
    </w:p>
    <w:p w14:paraId="51150946" w14:textId="776925AA" w:rsidR="00E54040" w:rsidRPr="00E54040" w:rsidRDefault="00E54040" w:rsidP="00E54040">
      <w:pPr>
        <w:numPr>
          <w:ilvl w:val="1"/>
          <w:numId w:val="12"/>
        </w:numPr>
        <w:jc w:val="both"/>
      </w:pPr>
      <w:r w:rsidRPr="00E54040">
        <w:t xml:space="preserve">minimalne wymagania dotyczące </w:t>
      </w:r>
      <w:r w:rsidR="000A304D">
        <w:t xml:space="preserve">przyjętych do </w:t>
      </w:r>
      <w:r w:rsidRPr="00E54040">
        <w:t>realizacji zadań,</w:t>
      </w:r>
    </w:p>
    <w:p w14:paraId="2F11AAF5" w14:textId="77777777" w:rsidR="00E54040" w:rsidRPr="00E54040" w:rsidRDefault="00E54040" w:rsidP="00E54040">
      <w:pPr>
        <w:numPr>
          <w:ilvl w:val="1"/>
          <w:numId w:val="12"/>
        </w:numPr>
        <w:jc w:val="both"/>
      </w:pPr>
      <w:r w:rsidRPr="00E54040">
        <w:t>zasady przepływu informacji,</w:t>
      </w:r>
    </w:p>
    <w:p w14:paraId="53D83B64" w14:textId="77777777" w:rsidR="00E54040" w:rsidRPr="00E54040" w:rsidRDefault="00E54040" w:rsidP="00E54040">
      <w:pPr>
        <w:numPr>
          <w:ilvl w:val="1"/>
          <w:numId w:val="12"/>
        </w:numPr>
        <w:jc w:val="both"/>
      </w:pPr>
      <w:r w:rsidRPr="00E54040">
        <w:t>procedury reagowania na niezgodności.</w:t>
      </w:r>
    </w:p>
    <w:p w14:paraId="296B429F" w14:textId="77777777" w:rsidR="00E54040" w:rsidRPr="00E54040" w:rsidRDefault="00E54040" w:rsidP="00E54040">
      <w:pPr>
        <w:numPr>
          <w:ilvl w:val="0"/>
          <w:numId w:val="8"/>
        </w:numPr>
        <w:jc w:val="both"/>
      </w:pPr>
      <w:r w:rsidRPr="00E54040">
        <w:t>Procedury monitorowania i doskonalenia współpracy, obejmujące:</w:t>
      </w:r>
    </w:p>
    <w:p w14:paraId="12E798B1" w14:textId="77777777" w:rsidR="00E54040" w:rsidRPr="00E54040" w:rsidRDefault="00E54040" w:rsidP="00E54040">
      <w:pPr>
        <w:numPr>
          <w:ilvl w:val="1"/>
          <w:numId w:val="10"/>
        </w:numPr>
        <w:jc w:val="both"/>
      </w:pPr>
      <w:r w:rsidRPr="00E54040">
        <w:t>sposób identyfikowania obszarów niespójności,</w:t>
      </w:r>
    </w:p>
    <w:p w14:paraId="59D98A5A" w14:textId="77777777" w:rsidR="00E54040" w:rsidRPr="00E54040" w:rsidRDefault="00E54040" w:rsidP="00E54040">
      <w:pPr>
        <w:numPr>
          <w:ilvl w:val="1"/>
          <w:numId w:val="10"/>
        </w:numPr>
        <w:jc w:val="both"/>
      </w:pPr>
      <w:r w:rsidRPr="00E54040">
        <w:t>tryb wprowadzania działań korygujących,</w:t>
      </w:r>
    </w:p>
    <w:p w14:paraId="36280F70" w14:textId="77777777" w:rsidR="00E54040" w:rsidRDefault="00E54040" w:rsidP="00E54040">
      <w:pPr>
        <w:numPr>
          <w:ilvl w:val="1"/>
          <w:numId w:val="10"/>
        </w:numPr>
        <w:jc w:val="both"/>
      </w:pPr>
      <w:r w:rsidRPr="00E54040">
        <w:t>mechanizm cyklicznej oceny jakości współpracy.</w:t>
      </w:r>
    </w:p>
    <w:p w14:paraId="7D32C447" w14:textId="39E51501" w:rsidR="00E54040" w:rsidRPr="00E54040" w:rsidRDefault="00E54040" w:rsidP="00E54040">
      <w:pPr>
        <w:jc w:val="both"/>
      </w:pPr>
      <w:r w:rsidRPr="00E54040">
        <w:rPr>
          <w:rFonts w:eastAsia="Times New Roman" w:cstheme="minorHAnsi"/>
          <w:b/>
          <w:bCs/>
          <w:kern w:val="0"/>
          <w:lang w:eastAsia="pl-PL"/>
          <w14:ligatures w14:val="none"/>
        </w:rPr>
        <w:t>Narzędzia weryfikacji spójności</w:t>
      </w:r>
    </w:p>
    <w:p w14:paraId="1FA0DFCA" w14:textId="77777777" w:rsidR="00E54040" w:rsidRPr="00E54040" w:rsidRDefault="00E54040" w:rsidP="00E540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>Integralną część Poradnika stanowić będą narzędzia weryfikacji spójności, opracowane w sposób umożliwiający ich bezpośrednie zastosowanie w praktyce.</w:t>
      </w:r>
    </w:p>
    <w:p w14:paraId="594C98F4" w14:textId="77777777" w:rsidR="00E54040" w:rsidRDefault="00E54040" w:rsidP="00E540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>Narzędzia te powinny obejmować co najmniej: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5CBDE336" w14:textId="77777777" w:rsidR="00E54040" w:rsidRDefault="00E54040" w:rsidP="00E5404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Ankiety oceny podmiotów współpracujących – służące ocenie jakości współpracy, terminowości realizacji zobowiązań oraz zgodności działań z przyjętymi zasadami. </w:t>
      </w:r>
    </w:p>
    <w:p w14:paraId="2945FF2E" w14:textId="77777777" w:rsidR="00E54040" w:rsidRDefault="00E54040" w:rsidP="00E5404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Ankiety samooceny – umożliwiające podmiotom ocenę stopnia realizacji własnych zobowiązań oraz identyfikację obszarów wymagających poprawy. </w:t>
      </w:r>
    </w:p>
    <w:p w14:paraId="11B2E0B9" w14:textId="3D455E78" w:rsidR="00E54040" w:rsidRPr="00E54040" w:rsidRDefault="00E54040" w:rsidP="00E54040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54040">
        <w:rPr>
          <w:rFonts w:eastAsia="Times New Roman" w:cstheme="minorHAnsi"/>
          <w:kern w:val="0"/>
          <w:lang w:eastAsia="pl-PL"/>
          <w14:ligatures w14:val="none"/>
        </w:rPr>
        <w:t>Listy kontrolne (</w:t>
      </w:r>
      <w:proofErr w:type="spellStart"/>
      <w:r w:rsidRPr="00E54040">
        <w:rPr>
          <w:rFonts w:eastAsia="Times New Roman" w:cstheme="minorHAnsi"/>
          <w:kern w:val="0"/>
          <w:lang w:eastAsia="pl-PL"/>
          <w14:ligatures w14:val="none"/>
        </w:rPr>
        <w:t>checklisty</w:t>
      </w:r>
      <w:proofErr w:type="spellEnd"/>
      <w:r w:rsidRPr="00E54040">
        <w:rPr>
          <w:rFonts w:eastAsia="Times New Roman" w:cstheme="minorHAnsi"/>
          <w:kern w:val="0"/>
          <w:lang w:eastAsia="pl-PL"/>
          <w14:ligatures w14:val="none"/>
        </w:rPr>
        <w:t>) – pozwalające na bieżącą weryfikację:</w:t>
      </w:r>
    </w:p>
    <w:p w14:paraId="31F79E03" w14:textId="56292DCA" w:rsidR="00E54040" w:rsidRDefault="00E54040" w:rsidP="00E54040">
      <w:pPr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-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zgodności działań z </w:t>
      </w:r>
      <w:r w:rsidR="000A304D">
        <w:rPr>
          <w:rFonts w:eastAsia="Times New Roman" w:cstheme="minorHAnsi"/>
          <w:kern w:val="0"/>
          <w:lang w:eastAsia="pl-PL"/>
          <w14:ligatures w14:val="none"/>
        </w:rPr>
        <w:t>założonymi celami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,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0E81FDCF" w14:textId="5455B208" w:rsidR="00E54040" w:rsidRPr="00E54040" w:rsidRDefault="00E54040" w:rsidP="00E54040">
      <w:pPr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-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kompletności dokumentacji,</w:t>
      </w:r>
    </w:p>
    <w:p w14:paraId="2BF2A74C" w14:textId="3E908726" w:rsidR="00E54040" w:rsidRPr="00E54040" w:rsidRDefault="00E54040" w:rsidP="00E54040">
      <w:pPr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- p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rzestrzegania przyjętych standardów i procedur.</w:t>
      </w:r>
    </w:p>
    <w:p w14:paraId="0482D36A" w14:textId="0447C36E" w:rsidR="00E54040" w:rsidRPr="00E54040" w:rsidRDefault="00E54040" w:rsidP="00E54040">
      <w:pPr>
        <w:ind w:left="708"/>
        <w:jc w:val="both"/>
        <w:rPr>
          <w:rFonts w:cstheme="minorHAnsi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d. 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 xml:space="preserve">Arkusze monitoringu spójności – umożliwiające syntetyczną ocenę stopnia wywiązywania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E54040">
        <w:rPr>
          <w:rFonts w:eastAsia="Times New Roman" w:cstheme="minorHAnsi"/>
          <w:kern w:val="0"/>
          <w:lang w:eastAsia="pl-PL"/>
          <w14:ligatures w14:val="none"/>
        </w:rPr>
        <w:t>się z przyjętych zasad oraz porównywanie wyników w czasie.</w:t>
      </w:r>
    </w:p>
    <w:p w14:paraId="56D335A4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>Wykonawca zobowiązany jest do opracowania dokumentu zgodnie z aktualnymi standardami w zakresie zarządzania jakością, monitoringu i ewaluacji współpracy międzyinstytucjonalnej.</w:t>
      </w:r>
    </w:p>
    <w:p w14:paraId="7FBDBA54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>Opracowanie powinno mieć spójną strukturę, logiczny układ treści oraz przejrzysty język dostosowany do odbiorców dokumentu.</w:t>
      </w:r>
    </w:p>
    <w:p w14:paraId="2CA21BFB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>Wykonawca zobowiązany jest do:</w:t>
      </w:r>
    </w:p>
    <w:p w14:paraId="62184293" w14:textId="77777777" w:rsidR="001E295E" w:rsidRPr="00E54040" w:rsidRDefault="001E295E" w:rsidP="001E295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E54040">
        <w:rPr>
          <w:rFonts w:cstheme="minorHAnsi"/>
        </w:rPr>
        <w:t>uwzględnienia specyfiki projektu i charakteru współpracy pomiędzy podmiotami,</w:t>
      </w:r>
    </w:p>
    <w:p w14:paraId="57BEEBCD" w14:textId="77777777" w:rsidR="001E295E" w:rsidRPr="00E54040" w:rsidRDefault="001E295E" w:rsidP="001E295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E54040">
        <w:rPr>
          <w:rFonts w:cstheme="minorHAnsi"/>
        </w:rPr>
        <w:t>konsultacji roboczej wersji dokumentu z Zamawiającym (minimum jedna runda uwag),</w:t>
      </w:r>
    </w:p>
    <w:p w14:paraId="5268EE9D" w14:textId="77777777" w:rsidR="001E295E" w:rsidRPr="00E54040" w:rsidRDefault="001E295E" w:rsidP="001E295E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E54040">
        <w:rPr>
          <w:rFonts w:cstheme="minorHAnsi"/>
        </w:rPr>
        <w:t>wprowadzenia uzgodnionych korekt przed przekazaniem wersji końcowej.</w:t>
      </w:r>
    </w:p>
    <w:p w14:paraId="1E96E064" w14:textId="77777777" w:rsidR="001E295E" w:rsidRPr="00E54040" w:rsidRDefault="001E295E" w:rsidP="001E295E">
      <w:pPr>
        <w:ind w:left="360"/>
        <w:jc w:val="both"/>
        <w:rPr>
          <w:rFonts w:cstheme="minorHAnsi"/>
        </w:rPr>
      </w:pPr>
      <w:r w:rsidRPr="00E54040">
        <w:rPr>
          <w:rFonts w:cstheme="minorHAnsi"/>
        </w:rPr>
        <w:t xml:space="preserve">Dokument powinien zostać przekazany w wersji elektronicznej w formacie edytowalnym </w:t>
      </w:r>
      <w:r w:rsidRPr="00E54040">
        <w:rPr>
          <w:rFonts w:cstheme="minorHAnsi"/>
        </w:rPr>
        <w:br/>
        <w:t>(np. .</w:t>
      </w:r>
      <w:proofErr w:type="spellStart"/>
      <w:r w:rsidRPr="00E54040">
        <w:rPr>
          <w:rFonts w:cstheme="minorHAnsi"/>
        </w:rPr>
        <w:t>doc</w:t>
      </w:r>
      <w:proofErr w:type="spellEnd"/>
      <w:r w:rsidRPr="00E54040">
        <w:rPr>
          <w:rFonts w:cstheme="minorHAnsi"/>
        </w:rPr>
        <w:t>/.</w:t>
      </w:r>
      <w:proofErr w:type="spellStart"/>
      <w:r w:rsidRPr="00E54040">
        <w:rPr>
          <w:rFonts w:cstheme="minorHAnsi"/>
        </w:rPr>
        <w:t>docx</w:t>
      </w:r>
      <w:proofErr w:type="spellEnd"/>
      <w:r w:rsidRPr="00E54040">
        <w:rPr>
          <w:rFonts w:cstheme="minorHAnsi"/>
        </w:rPr>
        <w:t>) oraz w wersji PDF.</w:t>
      </w:r>
    </w:p>
    <w:p w14:paraId="10DAE1AA" w14:textId="231838D5" w:rsidR="00641A6D" w:rsidRPr="00E54040" w:rsidRDefault="00641A6D" w:rsidP="001E295E">
      <w:pPr>
        <w:rPr>
          <w:rFonts w:cstheme="minorHAnsi"/>
        </w:rPr>
      </w:pPr>
    </w:p>
    <w:sectPr w:rsidR="00641A6D" w:rsidRPr="00E540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EF41" w14:textId="77777777" w:rsidR="0043799E" w:rsidRDefault="0043799E" w:rsidP="00FD70DE">
      <w:pPr>
        <w:spacing w:after="0" w:line="240" w:lineRule="auto"/>
      </w:pPr>
      <w:r>
        <w:separator/>
      </w:r>
    </w:p>
  </w:endnote>
  <w:endnote w:type="continuationSeparator" w:id="0">
    <w:p w14:paraId="0E3C8725" w14:textId="77777777" w:rsidR="0043799E" w:rsidRDefault="0043799E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62D9" w14:textId="77777777" w:rsidR="0043799E" w:rsidRDefault="0043799E" w:rsidP="00FD70DE">
      <w:pPr>
        <w:spacing w:after="0" w:line="240" w:lineRule="auto"/>
      </w:pPr>
      <w:r>
        <w:separator/>
      </w:r>
    </w:p>
  </w:footnote>
  <w:footnote w:type="continuationSeparator" w:id="0">
    <w:p w14:paraId="18E2868C" w14:textId="77777777" w:rsidR="0043799E" w:rsidRDefault="0043799E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D20D7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D7A43"/>
    <w:multiLevelType w:val="multilevel"/>
    <w:tmpl w:val="5930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105C8"/>
    <w:multiLevelType w:val="hybridMultilevel"/>
    <w:tmpl w:val="FE8019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975270"/>
    <w:multiLevelType w:val="hybridMultilevel"/>
    <w:tmpl w:val="B23EA5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870CD3"/>
    <w:multiLevelType w:val="multilevel"/>
    <w:tmpl w:val="355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C2E27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4230">
    <w:abstractNumId w:val="16"/>
  </w:num>
  <w:num w:numId="2" w16cid:durableId="1402873973">
    <w:abstractNumId w:val="10"/>
  </w:num>
  <w:num w:numId="3" w16cid:durableId="1753699340">
    <w:abstractNumId w:val="3"/>
  </w:num>
  <w:num w:numId="4" w16cid:durableId="1615821376">
    <w:abstractNumId w:val="15"/>
  </w:num>
  <w:num w:numId="5" w16cid:durableId="579601987">
    <w:abstractNumId w:val="6"/>
  </w:num>
  <w:num w:numId="6" w16cid:durableId="2010592535">
    <w:abstractNumId w:val="8"/>
  </w:num>
  <w:num w:numId="7" w16cid:durableId="1060788321">
    <w:abstractNumId w:val="14"/>
  </w:num>
  <w:num w:numId="8" w16cid:durableId="1763409442">
    <w:abstractNumId w:val="0"/>
  </w:num>
  <w:num w:numId="9" w16cid:durableId="2124883419">
    <w:abstractNumId w:val="2"/>
  </w:num>
  <w:num w:numId="10" w16cid:durableId="1079058661">
    <w:abstractNumId w:val="4"/>
  </w:num>
  <w:num w:numId="11" w16cid:durableId="1076054429">
    <w:abstractNumId w:val="13"/>
  </w:num>
  <w:num w:numId="12" w16cid:durableId="1251694527">
    <w:abstractNumId w:val="7"/>
  </w:num>
  <w:num w:numId="13" w16cid:durableId="1869098602">
    <w:abstractNumId w:val="1"/>
  </w:num>
  <w:num w:numId="14" w16cid:durableId="287735748">
    <w:abstractNumId w:val="12"/>
  </w:num>
  <w:num w:numId="15" w16cid:durableId="1196189356">
    <w:abstractNumId w:val="11"/>
  </w:num>
  <w:num w:numId="16" w16cid:durableId="254436084">
    <w:abstractNumId w:val="9"/>
  </w:num>
  <w:num w:numId="17" w16cid:durableId="506336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11"/>
    <w:rsid w:val="00033839"/>
    <w:rsid w:val="00045968"/>
    <w:rsid w:val="000A304D"/>
    <w:rsid w:val="000D394C"/>
    <w:rsid w:val="00133FAB"/>
    <w:rsid w:val="001E1181"/>
    <w:rsid w:val="001E295E"/>
    <w:rsid w:val="00243557"/>
    <w:rsid w:val="00256C51"/>
    <w:rsid w:val="0029356D"/>
    <w:rsid w:val="002C25BF"/>
    <w:rsid w:val="003436B7"/>
    <w:rsid w:val="003F6165"/>
    <w:rsid w:val="0043799E"/>
    <w:rsid w:val="00513A4A"/>
    <w:rsid w:val="00572B04"/>
    <w:rsid w:val="0058508B"/>
    <w:rsid w:val="005C4656"/>
    <w:rsid w:val="005E027F"/>
    <w:rsid w:val="005E79DE"/>
    <w:rsid w:val="00641A6D"/>
    <w:rsid w:val="006E1135"/>
    <w:rsid w:val="00766F5A"/>
    <w:rsid w:val="00766FD1"/>
    <w:rsid w:val="007674FF"/>
    <w:rsid w:val="007F3C15"/>
    <w:rsid w:val="008C6396"/>
    <w:rsid w:val="0095749D"/>
    <w:rsid w:val="00967910"/>
    <w:rsid w:val="009E273F"/>
    <w:rsid w:val="00A87724"/>
    <w:rsid w:val="00BB23A2"/>
    <w:rsid w:val="00C17D82"/>
    <w:rsid w:val="00C57B23"/>
    <w:rsid w:val="00C66E64"/>
    <w:rsid w:val="00CA265E"/>
    <w:rsid w:val="00D41818"/>
    <w:rsid w:val="00E535DE"/>
    <w:rsid w:val="00E54040"/>
    <w:rsid w:val="00F469BB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5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5404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2026-05-13T06:18:00Z</dcterms:created>
  <dcterms:modified xsi:type="dcterms:W3CDTF">2026-05-13T06:18:00Z</dcterms:modified>
</cp:coreProperties>
</file>